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178A" w14:textId="643E8FFD" w:rsidR="00A12863" w:rsidRDefault="00A12863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6D625" wp14:editId="1659E9BC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6A519D0" wp14:editId="15F941B1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63B7410E" wp14:editId="0847A68F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1804" w14:textId="77777777" w:rsidR="00A12863" w:rsidRDefault="00A12863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298B419B" w14:textId="77777777" w:rsidR="00A12863" w:rsidRDefault="00A12863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DC6987F" w14:textId="77777777" w:rsidR="00A12863" w:rsidRDefault="00A12863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5E60AC80" w:rsidR="00863919" w:rsidRPr="00863919" w:rsidRDefault="00863919" w:rsidP="00A12863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-</w:t>
      </w:r>
    </w:p>
    <w:p w14:paraId="07841B5F" w14:textId="77777777" w:rsidR="004835FC" w:rsidRDefault="004835FC" w:rsidP="00A12863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4835FC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„Добри соседи“</w:t>
      </w:r>
    </w:p>
    <w:p w14:paraId="52C9CFDB" w14:textId="77777777" w:rsidR="00A12863" w:rsidRPr="00A12863" w:rsidRDefault="00A12863" w:rsidP="00A12863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EEF196D" w14:textId="4F44DBBA" w:rsidR="004835FC" w:rsidRPr="004835FC" w:rsidRDefault="004835FC" w:rsidP="004835FC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</w:p>
    <w:p w14:paraId="45AF5A8A" w14:textId="77777777" w:rsidR="004835FC" w:rsidRPr="004835FC" w:rsidRDefault="004835FC" w:rsidP="004835FC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</w:rPr>
      </w:pP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„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соседи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“  </w:t>
      </w:r>
      <w:proofErr w:type="gram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е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препознаени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по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вложувањето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делуваат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позитивни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промени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поддржува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трансформацијата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грижи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нејзиниот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механизми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филантропија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поддршка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аплицирајте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Ќе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проактивен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утврдување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потребите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низ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дијалог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директна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комуникација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инвестираат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носат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трајни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решенија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предизвиците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соседи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активно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соработуваат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локални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чинители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институции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граѓански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неформални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групи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придонесат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економски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социјален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еколошки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напредок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вклучуваат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мотивираат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вработените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клиентите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актери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активности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добробит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заедницата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63700402" w14:textId="77777777" w:rsidR="004835FC" w:rsidRDefault="004835FC" w:rsidP="004835FC">
      <w:p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4835FC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  <w:r w:rsidR="00E6533E" w:rsidRPr="004835FC">
        <w:rPr>
          <w:rFonts w:ascii="Calibri" w:hAnsi="Calibri" w:cs="Calibri"/>
          <w:sz w:val="22"/>
          <w:szCs w:val="22"/>
          <w:lang w:val="mk-MK"/>
        </w:rPr>
        <w:t xml:space="preserve"> </w:t>
      </w:r>
    </w:p>
    <w:p w14:paraId="24860E51" w14:textId="13ED699C" w:rsidR="007E0E8E" w:rsidRPr="007E0E8E" w:rsidRDefault="007E0E8E" w:rsidP="004835FC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422092E4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4835FC">
        <w:rPr>
          <w:rFonts w:ascii="Calibri" w:hAnsi="Calibri" w:cs="Calibri"/>
          <w:sz w:val="22"/>
          <w:szCs w:val="22"/>
        </w:rPr>
        <w:t>Назив</w:t>
      </w:r>
      <w:proofErr w:type="spellEnd"/>
      <w:r w:rsidRPr="004835FC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4835FC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4835FC">
        <w:rPr>
          <w:rFonts w:ascii="Calibri" w:hAnsi="Calibri" w:cs="Calibri"/>
          <w:sz w:val="22"/>
          <w:szCs w:val="22"/>
        </w:rPr>
        <w:t>:</w:t>
      </w:r>
    </w:p>
    <w:p w14:paraId="33A0669B" w14:textId="77777777" w:rsidR="00A12863" w:rsidRPr="004835FC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76B007EC" w14:textId="77777777" w:rsidR="00D640DE" w:rsidRPr="00863919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5A2CD36E" w14:textId="77777777" w:rsidR="00D640DE" w:rsidRPr="00863919" w:rsidRDefault="00D640DE" w:rsidP="00D640DE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4B815FB" w14:textId="77777777" w:rsidR="00D640DE" w:rsidRPr="00863919" w:rsidRDefault="00D640DE" w:rsidP="00D640DE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Опис на проектот / иницијативата (од прашање 3 до прашање </w:t>
      </w:r>
      <w:r>
        <w:rPr>
          <w:rFonts w:ascii="Calibri" w:hAnsi="Calibri" w:cs="Calibri"/>
          <w:sz w:val="22"/>
          <w:szCs w:val="22"/>
          <w:lang w:val="mk-MK"/>
        </w:rPr>
        <w:t>8</w:t>
      </w:r>
      <w:r w:rsidRPr="00863919">
        <w:rPr>
          <w:rFonts w:ascii="Calibri" w:hAnsi="Calibri" w:cs="Calibri"/>
          <w:sz w:val="22"/>
          <w:szCs w:val="22"/>
          <w:lang w:val="mk-MK"/>
        </w:rPr>
        <w:t xml:space="preserve"> напишете најмногу до 1500 зборови вкупно)</w:t>
      </w:r>
    </w:p>
    <w:p w14:paraId="252FEAB1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5C4D8C8D" w14:textId="77777777" w:rsidR="00A12863" w:rsidRPr="00863919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A4B5E18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проектот се поврзува со бизнис стратегијата и делувањето?</w:t>
      </w:r>
    </w:p>
    <w:p w14:paraId="72583F67" w14:textId="77777777" w:rsidR="00A12863" w:rsidRPr="00A12863" w:rsidRDefault="00A12863" w:rsidP="00A12863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2F6C8C89" w14:textId="77777777" w:rsidR="00A12863" w:rsidRPr="00863919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786597BB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Наведете детали за преземените активности, ресурси и временска рамка.</w:t>
      </w:r>
    </w:p>
    <w:p w14:paraId="108267F2" w14:textId="77777777" w:rsidR="00A12863" w:rsidRPr="00863919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C7AD90B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lastRenderedPageBreak/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чинители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вклучени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начини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? </w:t>
      </w:r>
    </w:p>
    <w:p w14:paraId="7EEEF8AC" w14:textId="77777777" w:rsidR="00A12863" w:rsidRPr="00A12863" w:rsidRDefault="00A12863" w:rsidP="00A12863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58BDA850" w14:textId="77777777" w:rsidR="00A12863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FE55B6E" w14:textId="77777777" w:rsidR="00D640DE" w:rsidRPr="00863919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AA10B0">
        <w:rPr>
          <w:rFonts w:ascii="Calibri" w:hAnsi="Calibri" w:cs="Calibri"/>
          <w:sz w:val="22"/>
          <w:szCs w:val="22"/>
          <w:lang w:val="mk-MK"/>
        </w:rPr>
        <w:t>Ве молиме внесете изјава од партнер/ри (не влегува во вкупниот обем на зборови)</w:t>
      </w:r>
    </w:p>
    <w:p w14:paraId="5CF15C1B" w14:textId="77777777" w:rsidR="00D640DE" w:rsidRPr="00A12863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5A279A">
        <w:rPr>
          <w:rFonts w:ascii="Calibri" w:hAnsi="Calibri" w:cs="Calibri"/>
          <w:sz w:val="22"/>
          <w:szCs w:val="22"/>
          <w:lang w:val="mk-MK"/>
        </w:rPr>
        <w:t>Како проектот придонел за поставените критериуми? (до 750 зборови, поддржано со квантитативни и квалитативни податоци)</w:t>
      </w:r>
    </w:p>
    <w:p w14:paraId="434CFE0D" w14:textId="77777777" w:rsidR="00A12863" w:rsidRPr="005A279A" w:rsidRDefault="00A12863" w:rsidP="00A12863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2676D26" w14:textId="77777777" w:rsidR="00D640DE" w:rsidRPr="00863919" w:rsidRDefault="00D640DE" w:rsidP="00D640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44D30F84" w14:textId="77777777" w:rsidR="00D640DE" w:rsidRPr="00863919" w:rsidRDefault="00D640DE" w:rsidP="00D640DE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70070415" w14:textId="77777777" w:rsidR="00D640DE" w:rsidRPr="00863919" w:rsidRDefault="00D640DE" w:rsidP="00D640DE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58347E42" w14:textId="77777777" w:rsidR="00D640DE" w:rsidRDefault="00D640DE" w:rsidP="00D640D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2F252E0B" w14:textId="77777777" w:rsidR="00863919" w:rsidRPr="00863919" w:rsidRDefault="00863919" w:rsidP="00863919">
      <w:pPr>
        <w:rPr>
          <w:lang w:val="mk-MK"/>
        </w:rPr>
      </w:pPr>
    </w:p>
    <w:sectPr w:rsidR="00863919" w:rsidRPr="00863919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81D4418C"/>
    <w:lvl w:ilvl="0" w:tplc="E7AAF9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9D8"/>
    <w:multiLevelType w:val="hybridMultilevel"/>
    <w:tmpl w:val="CC14B8D4"/>
    <w:lvl w:ilvl="0" w:tplc="38B86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4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5"/>
  </w:num>
  <w:num w:numId="6" w16cid:durableId="644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203672"/>
    <w:rsid w:val="003F1BA9"/>
    <w:rsid w:val="004835FC"/>
    <w:rsid w:val="007C4582"/>
    <w:rsid w:val="007E0E8E"/>
    <w:rsid w:val="00863919"/>
    <w:rsid w:val="00A12863"/>
    <w:rsid w:val="00AA10B0"/>
    <w:rsid w:val="00C2473B"/>
    <w:rsid w:val="00D640DE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E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5</cp:revision>
  <dcterms:created xsi:type="dcterms:W3CDTF">2025-10-03T12:28:00Z</dcterms:created>
  <dcterms:modified xsi:type="dcterms:W3CDTF">2025-10-09T13:04:00Z</dcterms:modified>
</cp:coreProperties>
</file>